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Министерство иностранных дел российской Федерации</w:t>
      </w: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Специализированное структурное образовательное подразделение</w:t>
      </w: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Посольства России в Мексике</w:t>
      </w: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общеобразовательная школа при Посольстве России в Мексике</w:t>
      </w:r>
    </w:p>
    <w:p w:rsidR="00887300" w:rsidRPr="00440971" w:rsidRDefault="00887300" w:rsidP="00B748DB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7300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4A02" w:rsidRDefault="008E4A02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38" w:type="dxa"/>
        <w:tblInd w:w="688" w:type="dxa"/>
        <w:tblLook w:val="04A0" w:firstRow="1" w:lastRow="0" w:firstColumn="1" w:lastColumn="0" w:noHBand="0" w:noVBand="1"/>
      </w:tblPr>
      <w:tblGrid>
        <w:gridCol w:w="2495"/>
        <w:gridCol w:w="2350"/>
        <w:gridCol w:w="2418"/>
        <w:gridCol w:w="2475"/>
      </w:tblGrid>
      <w:tr w:rsidR="008E4A02" w:rsidRPr="00A92373" w:rsidTr="006A5017">
        <w:tc>
          <w:tcPr>
            <w:tcW w:w="2495" w:type="dxa"/>
          </w:tcPr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РАССМОТРЕНО</w:t>
            </w:r>
          </w:p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на заседании ШМО</w:t>
            </w:r>
          </w:p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предметов ЕМЦ                                    Протокол № 1 от</w:t>
            </w:r>
          </w:p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«28» августа 2025 г.</w:t>
            </w:r>
          </w:p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 xml:space="preserve">Руководитель ШМО                   </w:t>
            </w:r>
            <w:proofErr w:type="spellStart"/>
            <w:r w:rsidRPr="00903540">
              <w:rPr>
                <w:rFonts w:ascii="Times New Roman" w:hAnsi="Times New Roman"/>
                <w:lang w:eastAsia="zh-CN"/>
              </w:rPr>
              <w:t>Святкина</w:t>
            </w:r>
            <w:proofErr w:type="spellEnd"/>
            <w:r w:rsidRPr="00903540">
              <w:rPr>
                <w:rFonts w:ascii="Times New Roman" w:hAnsi="Times New Roman"/>
                <w:lang w:eastAsia="zh-CN"/>
              </w:rPr>
              <w:t xml:space="preserve"> С.В.</w:t>
            </w:r>
          </w:p>
        </w:tc>
        <w:tc>
          <w:tcPr>
            <w:tcW w:w="2350" w:type="dxa"/>
          </w:tcPr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СОГЛАСОВАНО</w:t>
            </w:r>
          </w:p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заместитель</w:t>
            </w:r>
          </w:p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директора</w:t>
            </w:r>
          </w:p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Дроздов А.В.</w:t>
            </w:r>
          </w:p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«28» августа 2025 г.</w:t>
            </w:r>
          </w:p>
          <w:p w:rsidR="008E4A02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8E4A02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8E4A02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8E4A02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8E4A02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8E4A02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418" w:type="dxa"/>
          </w:tcPr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ПРИНЯТО</w:t>
            </w:r>
          </w:p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на заседании</w:t>
            </w:r>
          </w:p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педагогического совета</w:t>
            </w:r>
          </w:p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Протокол № 1 от</w:t>
            </w:r>
          </w:p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«28» августа 2025 г.</w:t>
            </w:r>
          </w:p>
        </w:tc>
        <w:tc>
          <w:tcPr>
            <w:tcW w:w="2475" w:type="dxa"/>
          </w:tcPr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УТВЕРЖДЕНО                                                                 Приказом по Посольству</w:t>
            </w:r>
          </w:p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России в Мексике</w:t>
            </w:r>
          </w:p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Приказ № 173 от</w:t>
            </w:r>
          </w:p>
          <w:p w:rsidR="008E4A02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«04» сентября 2025 г.</w:t>
            </w:r>
          </w:p>
          <w:p w:rsidR="008E4A02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8E4A02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8E4A02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8E4A02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8E4A02" w:rsidRPr="00903540" w:rsidRDefault="008E4A02" w:rsidP="006A5017">
            <w:pPr>
              <w:pStyle w:val="a4"/>
              <w:rPr>
                <w:rFonts w:ascii="Times New Roman" w:hAnsi="Times New Roman"/>
                <w:lang w:eastAsia="zh-CN"/>
              </w:rPr>
            </w:pPr>
          </w:p>
        </w:tc>
      </w:tr>
    </w:tbl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на 202</w:t>
      </w:r>
      <w:r w:rsidR="008E4A02">
        <w:rPr>
          <w:rFonts w:ascii="Times New Roman" w:hAnsi="Times New Roman" w:cs="Times New Roman"/>
          <w:b/>
          <w:sz w:val="24"/>
          <w:szCs w:val="24"/>
        </w:rPr>
        <w:t>5/</w:t>
      </w:r>
      <w:r w:rsidRPr="00440971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440971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Вероятность и статистика</w:t>
      </w:r>
    </w:p>
    <w:p w:rsidR="00887300" w:rsidRPr="00994EED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94EED">
        <w:rPr>
          <w:rFonts w:ascii="Times New Roman" w:hAnsi="Times New Roman" w:cs="Times New Roman"/>
          <w:sz w:val="20"/>
          <w:szCs w:val="20"/>
        </w:rPr>
        <w:t>название предмета, учебного курса</w:t>
      </w: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для _1</w:t>
      </w:r>
      <w:r w:rsidR="00E510BC">
        <w:rPr>
          <w:rFonts w:ascii="Times New Roman" w:hAnsi="Times New Roman" w:cs="Times New Roman"/>
          <w:b/>
          <w:sz w:val="24"/>
          <w:szCs w:val="24"/>
        </w:rPr>
        <w:t>1</w:t>
      </w:r>
      <w:r w:rsidRPr="00440971">
        <w:rPr>
          <w:rFonts w:ascii="Times New Roman" w:hAnsi="Times New Roman" w:cs="Times New Roman"/>
          <w:b/>
          <w:sz w:val="24"/>
          <w:szCs w:val="24"/>
        </w:rPr>
        <w:t xml:space="preserve">_ класса </w:t>
      </w:r>
    </w:p>
    <w:p w:rsidR="00887300" w:rsidRPr="00440971" w:rsidRDefault="00887300" w:rsidP="00B748DB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Уровень  </w:t>
      </w:r>
      <w:proofErr w:type="spellStart"/>
      <w:r w:rsidRPr="00440971">
        <w:rPr>
          <w:rFonts w:ascii="Times New Roman" w:hAnsi="Times New Roman" w:cs="Times New Roman"/>
          <w:sz w:val="24"/>
          <w:szCs w:val="24"/>
        </w:rPr>
        <w:t>обучения______________основное</w:t>
      </w:r>
      <w:proofErr w:type="spellEnd"/>
      <w:r w:rsidRPr="00440971">
        <w:rPr>
          <w:rFonts w:ascii="Times New Roman" w:hAnsi="Times New Roman" w:cs="Times New Roman"/>
          <w:sz w:val="24"/>
          <w:szCs w:val="24"/>
        </w:rPr>
        <w:t xml:space="preserve">  общее________________________________________</w:t>
      </w:r>
    </w:p>
    <w:p w:rsidR="00887300" w:rsidRPr="00440971" w:rsidRDefault="00887300" w:rsidP="00B748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>(начальное общее,  основное общее, среднее  общее образование с указанием классов)</w:t>
      </w:r>
    </w:p>
    <w:p w:rsidR="00887300" w:rsidRPr="00440971" w:rsidRDefault="00887300" w:rsidP="00B748D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Общее количество часов  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</w:t>
      </w:r>
      <w:r>
        <w:rPr>
          <w:rFonts w:ascii="Times New Roman" w:hAnsi="Times New Roman" w:cs="Times New Roman"/>
          <w:sz w:val="24"/>
          <w:szCs w:val="24"/>
          <w:u w:val="single"/>
        </w:rPr>
        <w:t>34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</w:t>
      </w:r>
    </w:p>
    <w:p w:rsidR="00887300" w:rsidRPr="00440971" w:rsidRDefault="00887300" w:rsidP="00B748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Количество часов в неделю 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</w:t>
      </w:r>
    </w:p>
    <w:p w:rsidR="00887300" w:rsidRPr="00440971" w:rsidRDefault="00887300" w:rsidP="00B748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Уровень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______________БАЗОВЫЙ____________________________________________________</w:t>
      </w:r>
    </w:p>
    <w:p w:rsidR="00887300" w:rsidRPr="00440971" w:rsidRDefault="00887300" w:rsidP="00B748D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Учитель 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___Якименко И.Г._______________________________________________</w:t>
      </w:r>
    </w:p>
    <w:p w:rsidR="00887300" w:rsidRPr="00440971" w:rsidRDefault="00887300" w:rsidP="00B748DB">
      <w:pPr>
        <w:shd w:val="clear" w:color="auto" w:fill="FFFFFF"/>
        <w:spacing w:after="0" w:line="240" w:lineRule="auto"/>
        <w:rPr>
          <w:sz w:val="24"/>
          <w:szCs w:val="24"/>
          <w:u w:val="single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Квалификационная категория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___________________________________</w:t>
      </w:r>
    </w:p>
    <w:p w:rsidR="00887300" w:rsidRPr="00440971" w:rsidRDefault="00887300" w:rsidP="00B748D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>Учебник, автор, издательство, год издания</w:t>
      </w:r>
    </w:p>
    <w:p w:rsidR="00887300" w:rsidRPr="00440971" w:rsidRDefault="00887300" w:rsidP="00B748DB">
      <w:pPr>
        <w:widowControl w:val="0"/>
        <w:tabs>
          <w:tab w:val="left" w:pos="6885"/>
        </w:tabs>
        <w:suppressAutoHyphens/>
        <w:spacing w:after="0" w:line="240" w:lineRule="auto"/>
        <w:ind w:firstLine="567"/>
        <w:textAlignment w:val="baseline"/>
        <w:rPr>
          <w:sz w:val="24"/>
          <w:szCs w:val="24"/>
        </w:rPr>
      </w:pPr>
      <w:r w:rsidRPr="00440971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 </w:t>
      </w:r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Математика. Вероятность и статистика: 10-й класс</w:t>
      </w:r>
      <w:r w:rsidR="008E4A02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: базовый и углуб</w:t>
      </w:r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лённый уровни: учебное пособие / Е. А. </w:t>
      </w:r>
      <w:proofErr w:type="spellStart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Бунимович</w:t>
      </w:r>
      <w:proofErr w:type="spellEnd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, В. А. Булычев. — Москва: Просвещение, 2023</w:t>
      </w:r>
    </w:p>
    <w:p w:rsidR="00887300" w:rsidRPr="00440971" w:rsidRDefault="00887300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87300" w:rsidRPr="00440971" w:rsidRDefault="00887300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87300" w:rsidRDefault="00887300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87300" w:rsidRDefault="00887300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B748DB" w:rsidRDefault="00B748DB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B748DB" w:rsidRDefault="00B748DB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B748DB" w:rsidRDefault="00B748DB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E4A02" w:rsidRDefault="008E4A02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E4A02" w:rsidRDefault="008E4A02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E4A02" w:rsidRDefault="008E4A02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bookmarkStart w:id="0" w:name="_GoBack"/>
      <w:bookmarkEnd w:id="0"/>
    </w:p>
    <w:p w:rsidR="00887300" w:rsidRDefault="00887300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87300" w:rsidRPr="00440971" w:rsidRDefault="008E4A02" w:rsidP="00B748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МЕХИКО</w:t>
      </w:r>
    </w:p>
    <w:p w:rsidR="00887300" w:rsidRDefault="00887300" w:rsidP="00B748D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F23BD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7A83" w:rsidRPr="005A5DBD" w:rsidRDefault="00577A83" w:rsidP="00B748D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7F4546" w:rsidRPr="007F4546" w:rsidRDefault="007F4546" w:rsidP="007F454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NewRomanPSMT" w:eastAsia="Times New Roman" w:hAnsi="TimesNewRomanPSMT" w:cs="Times New Roman"/>
          <w:b/>
          <w:color w:val="000000"/>
          <w:sz w:val="24"/>
          <w:lang w:eastAsia="ru-RU"/>
        </w:rPr>
      </w:pPr>
      <w:r w:rsidRPr="007F4546">
        <w:rPr>
          <w:rFonts w:ascii="TimesNewRomanPSMT" w:eastAsia="Times New Roman" w:hAnsi="TimesNewRomanPSMT" w:cs="Times New Roman"/>
          <w:b/>
          <w:color w:val="000000"/>
          <w:sz w:val="24"/>
          <w:lang w:eastAsia="ru-RU"/>
        </w:rPr>
        <w:lastRenderedPageBreak/>
        <w:t>ПЛАНИРУЕМЫЕ РЕЗУЛЬТАТЫ ОСВОЕНИЯ УЧЕБНОГО ПРЕДМЕТА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Освоение учебного предмета «Математика» должно обеспечивать достижение на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уровне среднего общего образования следующих личностных, </w:t>
      </w: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метапредметных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предметных образовательных результатов.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ЛИЧНОСТНЫЕ РЕЗУЛЬТАТЫ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Личностные результаты освоения программы учебного предмета «Математика»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характеризуются:</w:t>
      </w:r>
    </w:p>
    <w:p w:rsidR="00A91D60" w:rsidRDefault="008108FF" w:rsidP="00A91D60">
      <w:pPr>
        <w:spacing w:after="0" w:line="240" w:lineRule="auto"/>
        <w:jc w:val="center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</w:pP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Гражданское воспитание: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сформированностью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гражданской позиции обучающегося как активного и ответственного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члена российского общества, представлением о математических основах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соответствии с их функциями и назначением.</w:t>
      </w:r>
    </w:p>
    <w:p w:rsidR="00A91D60" w:rsidRDefault="008108FF" w:rsidP="00B748DB">
      <w:pPr>
        <w:spacing w:after="0" w:line="240" w:lineRule="auto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</w:pP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Патриотическое воспитание: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сформированностью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российской гражданской идентичности, уважения к прошлому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настоящему российской математики, ценностным отношением к достижениям российских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математиков и российской математической школы, к использованию этих достижений в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других науках, технологиях, сферах экономики.</w:t>
      </w:r>
    </w:p>
    <w:p w:rsidR="00A91D60" w:rsidRDefault="008108FF" w:rsidP="00B748DB">
      <w:pPr>
        <w:spacing w:after="0" w:line="240" w:lineRule="auto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</w:pP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Духовно-нравственное воспитание: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осознанием духовных ценностей российского народа; </w:t>
      </w: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сформированностью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нравственного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сознания, этического поведения, связанного с практическим применением достижений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науки и деятельностью учёного; осознанием личного вклада в построение устойчивого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будущего.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Эстетическое воспитание: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эстетическим отношением к миру, включая эстетику математических закономерностей,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объектов, задач, решений, рассуждений; восприимчивостью к математическим аспектам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различных видов искусства.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</w:p>
    <w:p w:rsidR="00A91D60" w:rsidRDefault="008108FF" w:rsidP="00B748DB">
      <w:pPr>
        <w:spacing w:after="0" w:line="240" w:lineRule="auto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</w:pP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Физическое воспитание: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сформированностью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умения применять математические знания в интересах здорового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безопасного образа жизни, ответственного отношения к своему здоровью (здоровое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питание, сбалансированный режим занятий и отдыха, регулярная физическая активность);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физического совершенствования при занятиях спортивно-оздоровительной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деятельностью.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Трудовое воспитание: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готовностью к труду, осознанием ценности трудолюбия; интересом к различным сферам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профессиональной деятельности, связанным с математикой и её приложениями, умением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совершать осознанный выбор будущей профессии и реализовывать собственные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жизненные планы; готовностью и способностью к математическому образованию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самообразованию на протяжении всей жизни; готовностью к активному участию в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решении практических задач математической направленности.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</w:p>
    <w:p w:rsidR="00A91D60" w:rsidRDefault="008108FF" w:rsidP="00B748DB">
      <w:pPr>
        <w:spacing w:after="0" w:line="240" w:lineRule="auto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</w:pP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Экологическое воспитание: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сформированностью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экологической культуры, пониманием влияния </w:t>
      </w: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социальноэкономических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процессов на состояние природной и социальной среды, осознанием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поступков и оценки их возможных последствий для окружающей среды.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Ценности научного познания: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сформированностью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мировоззрения, соответствующего современному уровню развития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науки и общественной практики, пониманием математической науки как сферы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человеческой деятельности, этапов её развития и значимости для развития цивилизации;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овладением языком математики и математической культурой как средством познания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мира; готовностью осуществлять проектную и исследовательскую деятельность индивидуально и в группе.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</w:p>
    <w:p w:rsidR="00D725D2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lastRenderedPageBreak/>
        <w:t>МЕТАПРЕДМЕТНЫЕ РЕЗУЛЬТАТЫ</w:t>
      </w:r>
    </w:p>
    <w:p w:rsidR="00A91D60" w:rsidRDefault="008108FF" w:rsidP="00B748DB">
      <w:pPr>
        <w:spacing w:after="0" w:line="240" w:lineRule="auto"/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</w:pP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Метапредметные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результаты освоения программы учебного предмета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«Математика» характеризуются овладением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универсальными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познавательными</w:t>
      </w:r>
      <w:r w:rsidR="00A91D60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действиями, универсальными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коммуникативными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действиями, универсальными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регулятивными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действиями.</w:t>
      </w:r>
    </w:p>
    <w:p w:rsidR="00A91D60" w:rsidRDefault="008108FF" w:rsidP="00B748DB">
      <w:pPr>
        <w:spacing w:after="0" w:line="240" w:lineRule="auto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</w:pP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1)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Универсальные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познавательные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действия обеспечивают формирование базовых</w:t>
      </w:r>
      <w:r w:rsidR="00A91D60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когнитивных процессов обучающихся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(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освоение методов познания окружающего мира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применение логических, исследовательских операций, умений работать с информацией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).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Базовые логические действия: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выявлять и характеризовать существенные признаки математических объектов,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понятий, отношений между понятиями; формулировать определения понятий;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устанавливать существенный признак классификации, основания для обобщения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сравнения, критерии проводимого анализа;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воспринимать, формулировать и преобразовывать суждения: утвердительные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отрицательные, единичные, частные и общие; условные;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выявлять математические закономерности, взаимосвязи и противоречия в фактах,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данных, наблюдениях и утверждениях; предлагать критерии для выявления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закономерностей и противоречий;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делать выводы с использованием законов логики, дедуктивных и индуктивных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умозаключений, умозаключений по аналогии;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проводить самостоятельно доказательства математических утверждений (прямые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от противного), выстраивать аргументацию, приводить примеры и </w:t>
      </w: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контрпримеры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обосновывать собственные суждения и выводы;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выбирать способ решения учебной задачи (сравнивать несколько вариантов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решения, выбирать наиболее подходящий с учётом самостоятельно выделенных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критериев).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Базовые исследовательские действия: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использовать вопросы как исследовательский инструмент познания;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формулировать вопросы, фиксирующие противоречие, проблему, устанавливать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искомое и данное, формировать гипотезу, аргументировать свою позицию, мнение;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проводить самостоятельно спланированный эксперимент, исследование по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установлению особенностей математического объекта, явления, процесса,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выявлению зависимостей между объектами, явлениями, процессами;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самостоятельно формулировать обобщения и выводы по результатам проведённого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наблюдения, исследования, оценивать достоверность полученных результатов,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выводов и обобщений;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прогнозировать возможное развитие процесса, а также выдвигать предположения о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его развитии в новых условиях.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Работа с информацией: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выявлять дефициты информации, данных, необходимых для ответа на вопрос и для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решения задачи;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выбирать информацию из источников различных типов, анализировать,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систематизировать и интерпретировать информацию различных видов и форм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представления;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структурировать информацию, представлять её в различных формах,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иллюстрировать графически;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оценивать надёжность информации по самостоятельно сформулированным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критериям.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2)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Универсальные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коммуникативные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действия обеспечивают </w:t>
      </w:r>
      <w:proofErr w:type="spellStart"/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сформированность</w:t>
      </w:r>
      <w:proofErr w:type="spellEnd"/>
      <w:r w:rsidR="00A91D60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социальных навыков обучающихся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Общение: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воспринимать и формулировать суждения в соответствии с условиями и целями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общения; ясно, точно, грамотно выражать свою точку зрения в устных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письменных текстах, давать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lastRenderedPageBreak/>
        <w:t>пояснения по ходу решения задачи, комментировать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полученный результат;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 ходе обсуждения задавать вопросы по существу обсуждаемой темы, проблемы,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решаемой задачи, высказывать идеи, нацеленные на поиск решения; сопоставлять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свои суждения с суждениями других участников диалога, обнаруживать различие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сходство позиций; в корректной форме формулировать разногласия, свои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возражения;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представлять результаты решения задачи, эксперимента, исследования, проекта;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самостоятельно выбирать формат выступления с учётом задач презентации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особенностей аудитории.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Сотрудничество: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понимать и использовать преимущества командной и индивидуальной работы при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решении учебных задач; принимать цель совместной деятельности, планировать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организацию совместной работы, распределять виды работ, договариваться,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обсуждать процесс и результат работы; обобщать мнения нескольких людей;</w:t>
      </w:r>
    </w:p>
    <w:p w:rsidR="00871EF4" w:rsidRDefault="008108FF" w:rsidP="00B748DB">
      <w:pPr>
        <w:spacing w:after="0" w:line="240" w:lineRule="auto"/>
      </w:pP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участвовать в групповых формах работы (обсуждения, обмен мнениями, «мозговые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штурмы» и т. п.); выполнять свою часть работы и координировать свои действия с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другими членами команды; оценивать качество своего вклада в общий продукт по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критериям, сформулированным участниками взаимодействия.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3)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Универсальные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регулятивные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действия обеспечивают формирование смысловых</w:t>
      </w:r>
      <w:r w:rsidR="00A91D60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установок и жизненных навыков личности.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Самоорганизация: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составлять план, алгоритм решения задачи, выбирать способ решения с учётом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имеющихся ресурсов и собственных возможностей, аргументировать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корректировать варианты решений с учётом новой информации.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Самоконтроль: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владеть навыками познавательной рефлексии как осознания совершаемых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действий и мыслительных процессов, их результатов; владеть способами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самопроверки, самоконтроля процесса и результата решения математической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задачи;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предвидеть трудности, которые могут возникнуть при решении задачи, вносить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коррективы в деятельность на основе новых обстоятельств, данных, найденных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ошибок, выявленных трудностей;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оценивать соответствие результата цели и условиям, объяснять причины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достижения или </w:t>
      </w: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недостижения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результатов деятельности, находить ошибку, давать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оценку приобретённому опыту.</w:t>
      </w:r>
    </w:p>
    <w:p w:rsidR="008108FF" w:rsidRDefault="008108FF" w:rsidP="00B748DB">
      <w:pPr>
        <w:spacing w:after="0" w:line="240" w:lineRule="auto"/>
        <w:rPr>
          <w:rFonts w:ascii="TimesNewRomanPSMT" w:hAnsi="TimesNewRomanPSMT"/>
          <w:color w:val="000000"/>
          <w:sz w:val="24"/>
        </w:rPr>
      </w:pPr>
      <w:r w:rsidRPr="008108FF">
        <w:rPr>
          <w:rFonts w:ascii="TimesNewRomanPSMT" w:hAnsi="TimesNewRomanPSMT"/>
          <w:color w:val="000000"/>
          <w:sz w:val="24"/>
        </w:rPr>
        <w:t>ПРЕДМЕТНЫЕ РЕЗУЛЬТАТЫ</w:t>
      </w:r>
    </w:p>
    <w:p w:rsidR="00D725D2" w:rsidRDefault="008108FF" w:rsidP="00B748DB">
      <w:pPr>
        <w:spacing w:after="0" w:line="240" w:lineRule="auto"/>
        <w:rPr>
          <w:rFonts w:ascii="TimesNewRomanPSMT" w:hAnsi="TimesNewRomanPSMT"/>
          <w:color w:val="000000"/>
          <w:sz w:val="24"/>
        </w:rPr>
      </w:pPr>
      <w:r w:rsidRPr="008108FF">
        <w:rPr>
          <w:rFonts w:ascii="TimesNewRomanPSMT" w:hAnsi="TimesNewRomanPSMT"/>
          <w:color w:val="000000"/>
          <w:sz w:val="24"/>
        </w:rPr>
        <w:t>Освоение учебного курса «Вероятность и статистика» на уровне среднего общего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TimesNewRomanPSMT" w:hAnsi="TimesNewRomanPSMT"/>
          <w:color w:val="000000"/>
          <w:sz w:val="24"/>
        </w:rPr>
        <w:t>образования должно обеспечивать достижение следующих предметных образовательных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TimesNewRomanPSMT" w:hAnsi="TimesNewRomanPSMT"/>
          <w:color w:val="000000"/>
          <w:sz w:val="24"/>
        </w:rPr>
        <w:t>результатов.</w:t>
      </w:r>
    </w:p>
    <w:p w:rsidR="00A91D60" w:rsidRDefault="008108FF" w:rsidP="00B748DB">
      <w:pPr>
        <w:spacing w:after="0" w:line="240" w:lineRule="auto"/>
        <w:rPr>
          <w:rFonts w:ascii="TimesNewRomanPSMT" w:hAnsi="TimesNewRomanPSMT"/>
          <w:color w:val="000000"/>
          <w:sz w:val="24"/>
        </w:rPr>
      </w:pPr>
      <w:r w:rsidRPr="008108FF">
        <w:rPr>
          <w:rFonts w:ascii="TimesNewRomanPSMT" w:hAnsi="TimesNewRomanPSMT"/>
          <w:color w:val="000000"/>
          <w:sz w:val="24"/>
        </w:rPr>
        <w:t>К концу 10 класса обучающийся научится: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читать и строить таблицы и диаграммы;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оперировать понятиями: среднее арифметическое, медиана, наибольшее,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наименьшее значение, размах массива числовых данных;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оперировать понятиями: случайный эксперимент (опыт) и случайное событие,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элементарное событие (элементарный исход) случайного опыта, находить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вероятности в опытах с равновозможными случайными событиями, находить и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сравнивать вероятности событий в изученных случайных экспериментах;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находить и формулировать события: пересечение и объединение данных событий,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событие, противоположное данному событию, пользоваться диаграммами Эйлера и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формулой сложения вероятностей при решении задач;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оперировать понятиями: условная вероятность, независимые события, находить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вероятности с помощью правила умножения, с помощью дерева случайного опыта;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применять комбинаторное правило умножения при решении задач;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оперировать понятиями: испытание, независимые испытания, серия испытаний,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 xml:space="preserve">успех и </w:t>
      </w:r>
      <w:r w:rsidRPr="008108FF">
        <w:rPr>
          <w:rFonts w:ascii="TimesNewRomanPSMT" w:hAnsi="TimesNewRomanPSMT"/>
          <w:color w:val="000000"/>
          <w:sz w:val="24"/>
        </w:rPr>
        <w:lastRenderedPageBreak/>
        <w:t>неудача, находить вероятности событий в серии независимых испытаний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до первого успеха, находить вероятности событий в серии испытаний Бернулли;</w:t>
      </w:r>
    </w:p>
    <w:p w:rsidR="008108FF" w:rsidRDefault="008108FF" w:rsidP="00B748DB">
      <w:pPr>
        <w:spacing w:after="0" w:line="240" w:lineRule="auto"/>
      </w:pP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оперировать понятиями: случайная величина, распределение вероятностей,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диаграмма распределения.</w:t>
      </w:r>
    </w:p>
    <w:p w:rsidR="008108FF" w:rsidRDefault="008108FF" w:rsidP="00B748DB">
      <w:pPr>
        <w:spacing w:after="0" w:line="240" w:lineRule="auto"/>
      </w:pPr>
    </w:p>
    <w:p w:rsidR="008108FF" w:rsidRPr="008108FF" w:rsidRDefault="003E7FA6" w:rsidP="008108FF">
      <w:pPr>
        <w:spacing w:after="0" w:line="240" w:lineRule="auto"/>
        <w:jc w:val="center"/>
        <w:rPr>
          <w:rStyle w:val="fontstyle01"/>
          <w:b/>
        </w:rPr>
      </w:pPr>
      <w:r>
        <w:rPr>
          <w:rStyle w:val="fontstyle01"/>
          <w:b/>
        </w:rPr>
        <w:t xml:space="preserve">2. </w:t>
      </w:r>
      <w:r w:rsidR="00887300" w:rsidRPr="008108FF">
        <w:rPr>
          <w:rStyle w:val="fontstyle01"/>
          <w:b/>
        </w:rPr>
        <w:t>СОДЕРЖАНИЕ УЧЕБНОГО КУРСА БАЗОВЫЙ УРОВЕНЬ</w:t>
      </w:r>
    </w:p>
    <w:p w:rsidR="00E510BC" w:rsidRPr="00E510BC" w:rsidRDefault="00E510BC" w:rsidP="00E510BC">
      <w:pPr>
        <w:spacing w:after="0"/>
        <w:ind w:firstLine="600"/>
        <w:jc w:val="both"/>
        <w:rPr>
          <w:sz w:val="24"/>
          <w:szCs w:val="24"/>
        </w:rPr>
      </w:pPr>
      <w:r w:rsidRPr="00E510BC">
        <w:rPr>
          <w:rFonts w:ascii="Times New Roman" w:hAnsi="Times New Roman"/>
          <w:color w:val="000000"/>
          <w:sz w:val="24"/>
          <w:szCs w:val="24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E510BC" w:rsidRPr="00E510BC" w:rsidRDefault="00E510BC" w:rsidP="00E510BC">
      <w:pPr>
        <w:spacing w:after="0"/>
        <w:ind w:firstLine="600"/>
        <w:jc w:val="both"/>
        <w:rPr>
          <w:sz w:val="24"/>
          <w:szCs w:val="24"/>
        </w:rPr>
      </w:pPr>
      <w:r w:rsidRPr="00E510BC">
        <w:rPr>
          <w:rFonts w:ascii="Times New Roman" w:hAnsi="Times New Roman"/>
          <w:color w:val="000000"/>
          <w:sz w:val="24"/>
          <w:szCs w:val="24"/>
        </w:rPr>
        <w:t>Закон больших чисел и его роль в науке, природе и обществе. Выборочный метод исследований.</w:t>
      </w:r>
    </w:p>
    <w:p w:rsidR="00887300" w:rsidRPr="00E510BC" w:rsidRDefault="00E510BC" w:rsidP="00E510BC">
      <w:pPr>
        <w:spacing w:after="0" w:line="240" w:lineRule="auto"/>
        <w:rPr>
          <w:sz w:val="24"/>
          <w:szCs w:val="24"/>
        </w:rPr>
      </w:pPr>
      <w:r w:rsidRPr="00E510BC">
        <w:rPr>
          <w:rFonts w:ascii="Times New Roman" w:hAnsi="Times New Roman"/>
          <w:color w:val="000000"/>
          <w:sz w:val="24"/>
          <w:szCs w:val="24"/>
        </w:rPr>
        <w:t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</w:t>
      </w:r>
    </w:p>
    <w:p w:rsidR="001F4853" w:rsidRDefault="001F4853" w:rsidP="001F485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1097" w:tblpY="620"/>
        <w:tblOverlap w:val="never"/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3986"/>
        <w:gridCol w:w="854"/>
        <w:gridCol w:w="1394"/>
        <w:gridCol w:w="1276"/>
        <w:gridCol w:w="1418"/>
      </w:tblGrid>
      <w:tr w:rsidR="001F4853" w:rsidRPr="00534EE1" w:rsidTr="00147F29">
        <w:trPr>
          <w:trHeight w:val="82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3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534EE1"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 и тем программы</w:t>
            </w:r>
          </w:p>
        </w:tc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AB4936" w:rsidRPr="00534EE1" w:rsidTr="00147F29">
        <w:trPr>
          <w:trHeight w:val="82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</w:t>
            </w:r>
            <w:proofErr w:type="spellStart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ные</w:t>
            </w:r>
            <w:proofErr w:type="spellEnd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</w:t>
            </w:r>
            <w:proofErr w:type="spellEnd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еские</w:t>
            </w:r>
            <w:proofErr w:type="spellEnd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147F29">
        <w:trPr>
          <w:trHeight w:val="269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E9D" w:rsidRDefault="001F4853" w:rsidP="00147F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8B501A">
              <w:rPr>
                <w:rFonts w:ascii="Times New Roman" w:hAnsi="Times New Roman" w:cs="Times New Roman"/>
                <w:b/>
                <w:sz w:val="24"/>
                <w:szCs w:val="24"/>
              </w:rPr>
              <w:t>Раздел1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513E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2D3E9D" w:rsidRDefault="002D3E9D" w:rsidP="00147F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fontstyle01"/>
              </w:rPr>
              <w:t>Математическое ожидание случайной</w:t>
            </w:r>
            <w:r w:rsidR="008B501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величины</w:t>
            </w:r>
            <w:r w:rsidR="008B501A">
              <w:rPr>
                <w:rStyle w:val="fontstyle01"/>
              </w:rPr>
              <w:t xml:space="preserve"> </w:t>
            </w:r>
          </w:p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2D3E9D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F4853" w:rsidRPr="00AB49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2D3E9D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147F29">
        <w:trPr>
          <w:trHeight w:val="228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E9D" w:rsidRPr="008B501A" w:rsidRDefault="001F4853" w:rsidP="00147F2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B50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="000513E2" w:rsidRPr="008B501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D3E9D" w:rsidRDefault="002D3E9D" w:rsidP="00147F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fontstyle01"/>
              </w:rPr>
              <w:t>Дисперсия и стандартное отклонение</w:t>
            </w:r>
            <w:r w:rsidR="008B501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случайной величины</w:t>
            </w:r>
          </w:p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2D3E9D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F4853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ч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CB0619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147F29">
        <w:trPr>
          <w:trHeight w:val="264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8B501A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0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</w:p>
          <w:p w:rsidR="0006428E" w:rsidRDefault="002D3E9D" w:rsidP="00147F2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fontstyle01"/>
              </w:rPr>
              <w:t>Закон больших чисел</w:t>
            </w:r>
            <w:r w:rsidR="00147F29">
              <w:rPr>
                <w:rStyle w:val="fontstyle01"/>
              </w:rPr>
              <w:t xml:space="preserve"> </w:t>
            </w:r>
          </w:p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2D3E9D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4853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ч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06428E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F41" w:rsidRPr="00534EE1" w:rsidTr="00147F29">
        <w:trPr>
          <w:trHeight w:val="264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41" w:rsidRPr="00AB4936" w:rsidRDefault="002D3E9D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01A"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Style w:val="fontstyle01"/>
              </w:rPr>
              <w:t>Непрерывные случайные величины</w:t>
            </w:r>
            <w:r w:rsidR="00147F29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(распределения)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41" w:rsidRPr="00AB4936" w:rsidRDefault="002D3E9D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6F41" w:rsidRPr="00AB4936" w:rsidRDefault="00546F41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6F41" w:rsidRPr="00AB4936" w:rsidRDefault="00CB0619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6F41" w:rsidRPr="00AB4936" w:rsidRDefault="00546F41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147F29">
        <w:trPr>
          <w:trHeight w:val="216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2D3E9D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01A">
              <w:rPr>
                <w:rFonts w:ascii="Times New Roman" w:hAnsi="Times New Roman" w:cs="Times New Roman"/>
                <w:b/>
                <w:sz w:val="24"/>
                <w:szCs w:val="24"/>
              </w:rPr>
              <w:t>Раздел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</w:t>
            </w:r>
            <w:r>
              <w:rPr>
                <w:rStyle w:val="fontstyle01"/>
              </w:rPr>
              <w:t>ормальное распределение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2D3E9D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CB0619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147F29">
        <w:trPr>
          <w:trHeight w:val="264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01A">
              <w:rPr>
                <w:rFonts w:ascii="Times New Roman" w:hAnsi="Times New Roman" w:cs="Times New Roman"/>
                <w:b/>
                <w:sz w:val="24"/>
                <w:szCs w:val="24"/>
              </w:rPr>
              <w:t>Раздел 6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513E2" w:rsidRPr="007366E6">
              <w:rPr>
                <w:rFonts w:ascii="Times New Roman" w:hAnsi="Times New Roman"/>
                <w:color w:val="000000"/>
                <w:sz w:val="24"/>
              </w:rPr>
              <w:t xml:space="preserve"> Повторение, обобщение и систематизация знаний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D1414F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D3E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F4853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ч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CB0619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147F29">
        <w:trPr>
          <w:trHeight w:val="25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8B501A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01A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42152A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1F4853" w:rsidRPr="00AB49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CB0619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CB0619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147F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501A" w:rsidRPr="00A91D60" w:rsidRDefault="008B501A" w:rsidP="008B501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1D60">
        <w:rPr>
          <w:rFonts w:ascii="Times New Roman" w:eastAsia="Times New Roman" w:hAnsi="Times New Roman" w:cs="Times New Roman"/>
          <w:b/>
          <w:sz w:val="24"/>
          <w:szCs w:val="24"/>
        </w:rPr>
        <w:t>3.Тематическое планирование</w:t>
      </w:r>
    </w:p>
    <w:p w:rsidR="001F4853" w:rsidRDefault="001F4853" w:rsidP="00336650">
      <w:pPr>
        <w:spacing w:after="0" w:line="240" w:lineRule="auto"/>
      </w:pPr>
    </w:p>
    <w:sectPr w:rsidR="001F4853" w:rsidSect="00B748DB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dale Sans UI">
    <w:altName w:val="Times New Roman"/>
    <w:charset w:val="00"/>
    <w:family w:val="auto"/>
    <w:pitch w:val="variable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0F11D7"/>
    <w:multiLevelType w:val="hybridMultilevel"/>
    <w:tmpl w:val="7E3E7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300"/>
    <w:rsid w:val="00012CF9"/>
    <w:rsid w:val="000513E2"/>
    <w:rsid w:val="0006428E"/>
    <w:rsid w:val="000A2507"/>
    <w:rsid w:val="00147F29"/>
    <w:rsid w:val="001D7087"/>
    <w:rsid w:val="001E2A01"/>
    <w:rsid w:val="001F4853"/>
    <w:rsid w:val="002D3E9D"/>
    <w:rsid w:val="00304D34"/>
    <w:rsid w:val="0032399B"/>
    <w:rsid w:val="00336650"/>
    <w:rsid w:val="00391420"/>
    <w:rsid w:val="003E7FA6"/>
    <w:rsid w:val="00411B82"/>
    <w:rsid w:val="0042152A"/>
    <w:rsid w:val="00534EE1"/>
    <w:rsid w:val="00546F41"/>
    <w:rsid w:val="00577A83"/>
    <w:rsid w:val="00675232"/>
    <w:rsid w:val="00677333"/>
    <w:rsid w:val="006D11F2"/>
    <w:rsid w:val="00776D7E"/>
    <w:rsid w:val="007F4546"/>
    <w:rsid w:val="008108FF"/>
    <w:rsid w:val="008324A0"/>
    <w:rsid w:val="00871EF4"/>
    <w:rsid w:val="00887300"/>
    <w:rsid w:val="008B501A"/>
    <w:rsid w:val="008E4A02"/>
    <w:rsid w:val="00936E33"/>
    <w:rsid w:val="009B3E22"/>
    <w:rsid w:val="009E3E51"/>
    <w:rsid w:val="00A91D60"/>
    <w:rsid w:val="00AB4936"/>
    <w:rsid w:val="00B748DB"/>
    <w:rsid w:val="00B959E7"/>
    <w:rsid w:val="00C53975"/>
    <w:rsid w:val="00CB0619"/>
    <w:rsid w:val="00D06A98"/>
    <w:rsid w:val="00D1414F"/>
    <w:rsid w:val="00D725D2"/>
    <w:rsid w:val="00E510BC"/>
    <w:rsid w:val="00F23BDD"/>
    <w:rsid w:val="00F4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8CCCB-EBD2-474F-9499-51A578B4B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E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8730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887300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87300"/>
    <w:pPr>
      <w:ind w:left="720"/>
      <w:contextualSpacing/>
    </w:pPr>
  </w:style>
  <w:style w:type="character" w:customStyle="1" w:styleId="fontstyle31">
    <w:name w:val="fontstyle31"/>
    <w:basedOn w:val="a0"/>
    <w:rsid w:val="008108F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a0"/>
    <w:rsid w:val="008108FF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51">
    <w:name w:val="fontstyle51"/>
    <w:basedOn w:val="a0"/>
    <w:rsid w:val="008108FF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1F485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8E4A0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1862</Words>
  <Characters>10619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ЯОА</dc:creator>
  <cp:lastModifiedBy>Директор</cp:lastModifiedBy>
  <cp:revision>3</cp:revision>
  <dcterms:created xsi:type="dcterms:W3CDTF">2025-09-18T21:53:00Z</dcterms:created>
  <dcterms:modified xsi:type="dcterms:W3CDTF">2025-09-18T21:53:00Z</dcterms:modified>
</cp:coreProperties>
</file>